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softHyphen/>
      </w:r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beforeLines="100"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××××房地产估价有限公司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房地产司法评估收费标准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afterLines="50"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根据《中华人民共和国价格法》等法律法规关于明码标价的规定，我公司对人民法院委托评估工作制定如下收费标准，报房地产估价行业组织备案，并向社会公示，承诺按该收费标准收取评估费用。</w:t>
      </w:r>
    </w:p>
    <w:tbl>
      <w:tblPr>
        <w:tblStyle w:val="4"/>
        <w:tblW w:w="4998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3289"/>
        <w:gridCol w:w="1941"/>
        <w:gridCol w:w="19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tblCellSpacing w:w="0" w:type="dxa"/>
          <w:jc w:val="center"/>
        </w:trPr>
        <w:tc>
          <w:tcPr>
            <w:tcW w:w="68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档次</w:t>
            </w:r>
          </w:p>
        </w:tc>
        <w:tc>
          <w:tcPr>
            <w:tcW w:w="197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房地产价格总额（万元）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累进计费率‰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68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7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以下（含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68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68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7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68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7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68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7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68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7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8001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68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7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．上述收费标准按照房地产价格总额，采取差额定率分档累进计收。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．财产处置未成交的，按照我公司合理的实际支出计付费用；财产处置成交价高于评估价的，以评估价为基准计付费用；财产处置成交价低于评估价的，以财产处置成交价为基准计付费用。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．在我公司未对上述收费标准进行调整前，该收费标准长期有效；上述收费标准如需调整，我公司将书面报房地产估价行业组织备案，并向社会公示。</w:t>
      </w:r>
    </w:p>
    <w:p>
      <w:pPr>
        <w:spacing w:line="480" w:lineRule="exact"/>
        <w:ind w:right="960" w:firstLine="480" w:firstLineChars="200"/>
        <w:jc w:val="center"/>
        <w:rPr>
          <w:rFonts w:ascii="宋体" w:hAnsi="宋体"/>
          <w:sz w:val="24"/>
          <w:szCs w:val="24"/>
        </w:rPr>
      </w:pPr>
    </w:p>
    <w:p>
      <w:pPr>
        <w:spacing w:line="480" w:lineRule="exact"/>
        <w:ind w:right="960"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法定代表人（签名）：</w:t>
      </w:r>
    </w:p>
    <w:p>
      <w:pPr>
        <w:spacing w:line="480" w:lineRule="exact"/>
        <w:ind w:right="960"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机构（盖章）</w:t>
      </w:r>
    </w:p>
    <w:p>
      <w:pPr>
        <w:spacing w:line="480" w:lineRule="exact"/>
        <w:ind w:right="156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</w:t>
      </w:r>
      <w:r>
        <w:rPr>
          <w:rFonts w:hint="eastAsia" w:ascii="宋体" w:hAnsi="宋体"/>
          <w:sz w:val="24"/>
          <w:szCs w:val="24"/>
        </w:rPr>
        <w:t>2022年7月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dhMWM0ZjdkYmZlMzI1YTFkMjQ0YjdmZDJjYTFlM2MifQ=="/>
  </w:docVars>
  <w:rsids>
    <w:rsidRoot w:val="00F73091"/>
    <w:rsid w:val="00003402"/>
    <w:rsid w:val="000061B6"/>
    <w:rsid w:val="0002013B"/>
    <w:rsid w:val="00030D01"/>
    <w:rsid w:val="0003233C"/>
    <w:rsid w:val="00060099"/>
    <w:rsid w:val="0006034D"/>
    <w:rsid w:val="00063E16"/>
    <w:rsid w:val="0007754A"/>
    <w:rsid w:val="000C1141"/>
    <w:rsid w:val="000D24F6"/>
    <w:rsid w:val="00101CBD"/>
    <w:rsid w:val="00110E6A"/>
    <w:rsid w:val="00130862"/>
    <w:rsid w:val="00147B50"/>
    <w:rsid w:val="00187944"/>
    <w:rsid w:val="001B11C8"/>
    <w:rsid w:val="001C630A"/>
    <w:rsid w:val="001D7B87"/>
    <w:rsid w:val="00205AA1"/>
    <w:rsid w:val="002223BB"/>
    <w:rsid w:val="0023519F"/>
    <w:rsid w:val="00243C8D"/>
    <w:rsid w:val="002579D2"/>
    <w:rsid w:val="00262B2F"/>
    <w:rsid w:val="00266042"/>
    <w:rsid w:val="00276C9D"/>
    <w:rsid w:val="002D5A3E"/>
    <w:rsid w:val="002D7229"/>
    <w:rsid w:val="002E346E"/>
    <w:rsid w:val="002E443F"/>
    <w:rsid w:val="002F0BFC"/>
    <w:rsid w:val="002F0D64"/>
    <w:rsid w:val="002F54DE"/>
    <w:rsid w:val="002F7F39"/>
    <w:rsid w:val="003042D9"/>
    <w:rsid w:val="0031792A"/>
    <w:rsid w:val="00320072"/>
    <w:rsid w:val="003235ED"/>
    <w:rsid w:val="0033297D"/>
    <w:rsid w:val="00340DEF"/>
    <w:rsid w:val="00346619"/>
    <w:rsid w:val="00346625"/>
    <w:rsid w:val="00353701"/>
    <w:rsid w:val="00355795"/>
    <w:rsid w:val="00375529"/>
    <w:rsid w:val="00384A6D"/>
    <w:rsid w:val="003C15D9"/>
    <w:rsid w:val="003C2884"/>
    <w:rsid w:val="003C4855"/>
    <w:rsid w:val="003E3F72"/>
    <w:rsid w:val="003F36C1"/>
    <w:rsid w:val="00423A75"/>
    <w:rsid w:val="00436DDA"/>
    <w:rsid w:val="004700AA"/>
    <w:rsid w:val="00475ADB"/>
    <w:rsid w:val="004B7CF9"/>
    <w:rsid w:val="004E02FF"/>
    <w:rsid w:val="0051026A"/>
    <w:rsid w:val="005162EC"/>
    <w:rsid w:val="005219B3"/>
    <w:rsid w:val="0052327A"/>
    <w:rsid w:val="00531C6B"/>
    <w:rsid w:val="00542C3F"/>
    <w:rsid w:val="00563530"/>
    <w:rsid w:val="005B59E8"/>
    <w:rsid w:val="005D2646"/>
    <w:rsid w:val="00620DE4"/>
    <w:rsid w:val="00631C2C"/>
    <w:rsid w:val="00636A3A"/>
    <w:rsid w:val="006424A2"/>
    <w:rsid w:val="0066071B"/>
    <w:rsid w:val="0066330A"/>
    <w:rsid w:val="00684BB7"/>
    <w:rsid w:val="006A3B3F"/>
    <w:rsid w:val="006C29DD"/>
    <w:rsid w:val="006C5474"/>
    <w:rsid w:val="00734C8D"/>
    <w:rsid w:val="007566E8"/>
    <w:rsid w:val="00763A57"/>
    <w:rsid w:val="00807533"/>
    <w:rsid w:val="00847564"/>
    <w:rsid w:val="0085395F"/>
    <w:rsid w:val="0085753B"/>
    <w:rsid w:val="008709D8"/>
    <w:rsid w:val="00875919"/>
    <w:rsid w:val="008B313B"/>
    <w:rsid w:val="008B7DA2"/>
    <w:rsid w:val="008D2BB4"/>
    <w:rsid w:val="00915202"/>
    <w:rsid w:val="0091639F"/>
    <w:rsid w:val="00927741"/>
    <w:rsid w:val="009416FC"/>
    <w:rsid w:val="00964DC8"/>
    <w:rsid w:val="009A0496"/>
    <w:rsid w:val="009B34AA"/>
    <w:rsid w:val="00A054B1"/>
    <w:rsid w:val="00A27307"/>
    <w:rsid w:val="00A27BD7"/>
    <w:rsid w:val="00A65B9D"/>
    <w:rsid w:val="00A819F0"/>
    <w:rsid w:val="00A82136"/>
    <w:rsid w:val="00A85C80"/>
    <w:rsid w:val="00AB071D"/>
    <w:rsid w:val="00AD1E8C"/>
    <w:rsid w:val="00AE196E"/>
    <w:rsid w:val="00B00E05"/>
    <w:rsid w:val="00B02B57"/>
    <w:rsid w:val="00B15F76"/>
    <w:rsid w:val="00B26533"/>
    <w:rsid w:val="00B30421"/>
    <w:rsid w:val="00B401D7"/>
    <w:rsid w:val="00B5029E"/>
    <w:rsid w:val="00B507E0"/>
    <w:rsid w:val="00B55B44"/>
    <w:rsid w:val="00BE2866"/>
    <w:rsid w:val="00BE7A32"/>
    <w:rsid w:val="00BF286C"/>
    <w:rsid w:val="00BF4A37"/>
    <w:rsid w:val="00C21E1A"/>
    <w:rsid w:val="00C45A41"/>
    <w:rsid w:val="00C7318B"/>
    <w:rsid w:val="00C90548"/>
    <w:rsid w:val="00C95F06"/>
    <w:rsid w:val="00CB0E7F"/>
    <w:rsid w:val="00CB5E3C"/>
    <w:rsid w:val="00CC32FA"/>
    <w:rsid w:val="00CC6CC0"/>
    <w:rsid w:val="00CD6A2D"/>
    <w:rsid w:val="00D5219D"/>
    <w:rsid w:val="00D5367D"/>
    <w:rsid w:val="00D83660"/>
    <w:rsid w:val="00DB707E"/>
    <w:rsid w:val="00DB74D7"/>
    <w:rsid w:val="00DF4C78"/>
    <w:rsid w:val="00E2503E"/>
    <w:rsid w:val="00E76A16"/>
    <w:rsid w:val="00E77135"/>
    <w:rsid w:val="00E95E47"/>
    <w:rsid w:val="00ED306E"/>
    <w:rsid w:val="00EE7A55"/>
    <w:rsid w:val="00F04509"/>
    <w:rsid w:val="00F2130E"/>
    <w:rsid w:val="00F5289B"/>
    <w:rsid w:val="00F55BB9"/>
    <w:rsid w:val="00F56244"/>
    <w:rsid w:val="00F73091"/>
    <w:rsid w:val="00F966DC"/>
    <w:rsid w:val="00FB0B39"/>
    <w:rsid w:val="00FB3DBF"/>
    <w:rsid w:val="00FD7F4C"/>
    <w:rsid w:val="00FF1DCB"/>
    <w:rsid w:val="13AA2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422</Characters>
  <Lines>3</Lines>
  <Paragraphs>1</Paragraphs>
  <TotalTime>133</TotalTime>
  <ScaleCrop>false</ScaleCrop>
  <LinksUpToDate>false</LinksUpToDate>
  <CharactersWithSpaces>483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2018-11-07T00:17:00Z</dcterms:created>
  <dc:creator>xh-wh</dc:creator>
  <cp:lastModifiedBy>Administrator</cp:lastModifiedBy>
  <cp:lastPrinted>2022-07-12T04:02:00Z</cp:lastPrinted>
  <dcterms:modified xsi:type="dcterms:W3CDTF">2022-07-14T08:15:28Z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E3E5FA80D1384711A0D8C34FDC011F07</vt:lpwstr>
  </property>
</Properties>
</file>